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C486" w14:textId="54565649" w:rsidR="000E55AE" w:rsidRDefault="000E55AE" w:rsidP="000E55AE">
      <w:pPr>
        <w:keepNext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14:paraId="0F39122D" w14:textId="77777777" w:rsidR="00552C67" w:rsidRDefault="00552C67" w:rsidP="000E55AE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1922135E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Προς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Πρακτορεία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Ταξιδίων</w:t>
      </w:r>
      <w:proofErr w:type="spellEnd"/>
    </w:p>
    <w:p w14:paraId="4B4DAAB4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Από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7D9AA603" w14:textId="6023E2D3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Ημερομηνία</w:t>
      </w:r>
      <w:r w:rsidR="009A7C9B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</w:t>
      </w:r>
      <w:r w:rsidR="009A7C9B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8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Ιουνίου </w:t>
      </w:r>
      <w:r w:rsidR="003A0E69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2022</w:t>
      </w:r>
    </w:p>
    <w:p w14:paraId="30DFAD23" w14:textId="0B1CE4AA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Θέμα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Εκπαιδευτικό ταξίδι στ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ο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Leiden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r w:rsidR="00E84415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Ολλανδία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(</w:t>
      </w:r>
      <w:r w:rsidR="00E84415">
        <w:rPr>
          <w:rFonts w:asciiTheme="majorHAnsi" w:eastAsiaTheme="minorHAnsi" w:hAnsiTheme="majorHAnsi" w:cstheme="majorHAnsi"/>
          <w:sz w:val="22"/>
          <w:szCs w:val="22"/>
        </w:rPr>
        <w:t>LE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UN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)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1001EEDC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35352AEA" w14:textId="4B4C3BFD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Σκοπός ταξιδιού: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Διεθνές Συνέδριο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MUN</w:t>
      </w:r>
      <w:r w:rsid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στο Leiden</w:t>
      </w:r>
    </w:p>
    <w:p w14:paraId="53BC274D" w14:textId="01234186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Ημερ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/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νίες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ταξιδιού: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E84415">
        <w:rPr>
          <w:rFonts w:asciiTheme="majorHAnsi" w:eastAsiaTheme="minorHAnsi" w:hAnsiTheme="majorHAnsi" w:cstheme="majorHAnsi"/>
          <w:sz w:val="22"/>
          <w:szCs w:val="22"/>
          <w:lang w:val="el-GR"/>
        </w:rPr>
        <w:t>Πέμπτη 10 Νοεμβρίου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– 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Δευτέρα </w:t>
      </w:r>
      <w:r w:rsidR="00E84415">
        <w:rPr>
          <w:rFonts w:asciiTheme="majorHAnsi" w:eastAsiaTheme="minorHAnsi" w:hAnsiTheme="majorHAnsi" w:cstheme="majorHAnsi"/>
          <w:sz w:val="22"/>
          <w:szCs w:val="22"/>
          <w:lang w:val="el-GR"/>
        </w:rPr>
        <w:t>14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E84415">
        <w:rPr>
          <w:rFonts w:asciiTheme="majorHAnsi" w:eastAsiaTheme="minorHAnsi" w:hAnsiTheme="majorHAnsi" w:cstheme="majorHAnsi"/>
          <w:sz w:val="22"/>
          <w:szCs w:val="22"/>
          <w:lang w:val="el-GR"/>
        </w:rPr>
        <w:t>Νοεμβρίου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2022</w:t>
      </w:r>
    </w:p>
    <w:p w14:paraId="743C9C12" w14:textId="7FB673AB" w:rsidR="00552C67" w:rsidRPr="003A0E69" w:rsidRDefault="009A7C9B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μαθητών: 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19</w:t>
      </w:r>
      <w:r w:rsidR="00552C67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σε δίκλινα ή/και τρίκλινα δωμάτια</w:t>
      </w:r>
    </w:p>
    <w:p w14:paraId="543C5C58" w14:textId="237C3DCD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καθηγητών: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2 (σε μονόκλινα δωμάτια) </w:t>
      </w:r>
    </w:p>
    <w:p w14:paraId="2AAF74E9" w14:textId="5F655C84" w:rsidR="00552C67" w:rsidRPr="003A0E69" w:rsidRDefault="00552C67" w:rsidP="00577E08">
      <w:pPr>
        <w:spacing w:line="160" w:lineRule="atLeast"/>
        <w:ind w:left="2835" w:hanging="2835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Τρόπος μεταφοράς: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63406F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Αερο</w:t>
      </w:r>
      <w:r w:rsid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πορικώς στο Άμστερνταμ και οδικώς στο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Leiden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(50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min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>)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2824D96D" w14:textId="670A9DE4" w:rsidR="00552C67" w:rsidRPr="00695F24" w:rsidRDefault="00552C67" w:rsidP="00552C67">
      <w:pPr>
        <w:spacing w:line="160" w:lineRule="atLeast"/>
        <w:ind w:left="2880" w:hanging="2880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Προτίμηση</w:t>
      </w:r>
      <w:r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ξενοδοχείου</w:t>
      </w:r>
      <w:r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</w:t>
      </w:r>
      <w:r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695F24">
        <w:rPr>
          <w:rFonts w:asciiTheme="majorHAnsi" w:eastAsiaTheme="minorHAnsi" w:hAnsiTheme="majorHAnsi" w:cstheme="majorHAnsi"/>
          <w:sz w:val="22"/>
          <w:szCs w:val="22"/>
        </w:rPr>
        <w:t>Ibis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Leiden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Centre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proofErr w:type="spellStart"/>
      <w:r w:rsidR="00695F24">
        <w:rPr>
          <w:rFonts w:asciiTheme="majorHAnsi" w:eastAsiaTheme="minorHAnsi" w:hAnsiTheme="majorHAnsi" w:cstheme="majorHAnsi"/>
          <w:sz w:val="22"/>
          <w:szCs w:val="22"/>
        </w:rPr>
        <w:t>Stationsplein</w:t>
      </w:r>
      <w:proofErr w:type="spellEnd"/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240, 2313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AR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eastAsiaTheme="minorHAnsi" w:hAnsiTheme="majorHAnsi" w:cstheme="majorHAnsi"/>
          <w:sz w:val="22"/>
          <w:szCs w:val="22"/>
        </w:rPr>
        <w:t>Leiden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eastAsiaTheme="minorHAnsi" w:hAnsiTheme="majorHAnsi" w:cstheme="majorHAnsi"/>
          <w:sz w:val="22"/>
          <w:szCs w:val="22"/>
          <w:lang w:val="el-GR"/>
        </w:rPr>
        <w:t>ή</w:t>
      </w:r>
      <w:r w:rsidR="00695F24" w:rsidRP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κοντά στο </w:t>
      </w:r>
      <w:proofErr w:type="spellStart"/>
      <w:r w:rsidR="00695F24" w:rsidRPr="00695F24">
        <w:rPr>
          <w:rFonts w:asciiTheme="majorHAnsi" w:hAnsiTheme="majorHAnsi" w:cstheme="majorHAnsi"/>
          <w:sz w:val="22"/>
          <w:szCs w:val="22"/>
        </w:rPr>
        <w:t>Stedelijk</w:t>
      </w:r>
      <w:proofErr w:type="spellEnd"/>
      <w:r w:rsidR="00695F24" w:rsidRPr="00695F24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hAnsiTheme="majorHAnsi" w:cstheme="majorHAnsi"/>
          <w:sz w:val="22"/>
          <w:szCs w:val="22"/>
        </w:rPr>
        <w:t>Gymnasium</w:t>
      </w:r>
      <w:r w:rsidR="00695F24" w:rsidRPr="00695F24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695F24">
        <w:rPr>
          <w:rFonts w:asciiTheme="majorHAnsi" w:hAnsiTheme="majorHAnsi" w:cstheme="majorHAnsi"/>
          <w:sz w:val="22"/>
          <w:szCs w:val="22"/>
        </w:rPr>
        <w:t>Leiden</w:t>
      </w:r>
    </w:p>
    <w:p w14:paraId="28B5E8B7" w14:textId="77777777" w:rsidR="00552C67" w:rsidRPr="00695F24" w:rsidRDefault="00552C67" w:rsidP="00552C67">
      <w:pPr>
        <w:spacing w:line="160" w:lineRule="atLeast"/>
        <w:ind w:firstLine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65AD7E35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  <w:t>Άλλες  απαιτήσεις:</w:t>
      </w:r>
    </w:p>
    <w:p w14:paraId="4BCFAD44" w14:textId="7923E541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Ναι, από το αεροδρόμιο στο ξενοδοχείο και αντίστροφα.</w:t>
      </w:r>
    </w:p>
    <w:p w14:paraId="7936E6C3" w14:textId="27C45C89" w:rsidR="00552C67" w:rsidRPr="003A0E69" w:rsidRDefault="00552C67" w:rsidP="00552C67">
      <w:pPr>
        <w:spacing w:line="160" w:lineRule="atLeast"/>
        <w:ind w:left="2880" w:hanging="2880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Ξενάγηση: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695F24">
        <w:rPr>
          <w:rFonts w:asciiTheme="majorHAnsi" w:eastAsiaTheme="minorHAnsi" w:hAnsiTheme="majorHAnsi" w:cstheme="majorHAnsi"/>
          <w:sz w:val="22"/>
          <w:szCs w:val="22"/>
          <w:lang w:val="el-GR"/>
        </w:rPr>
        <w:t>μισής μέρας ξενάγηση στο Άμστερνταμ την ημέρα της άφιξης</w:t>
      </w:r>
    </w:p>
    <w:p w14:paraId="4A3FB79B" w14:textId="77777777" w:rsidR="00552C67" w:rsidRPr="003A0E69" w:rsidRDefault="00552C67" w:rsidP="00552C67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09739D63" w14:textId="34B41F58" w:rsidR="00552C67" w:rsidRPr="003A0E69" w:rsidRDefault="002C063A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Έξτρα Ιατρική ασφάλιση: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Ναι</w:t>
      </w:r>
    </w:p>
    <w:p w14:paraId="33699DE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75DB96EF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Ειδικοί όροι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Αφού υπολογισθεί το συνολικό, τελικό κόστος του ταξιδιού, η προσφορά πρέπει να δοθεί ως τελικό ποσό </w:t>
      </w: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ανά μαθητή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και επιμερισμένο με τον ακόλουθο τρόπο: </w:t>
      </w:r>
    </w:p>
    <w:p w14:paraId="043A3DDF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Ξενοδοχείο</w:t>
      </w:r>
    </w:p>
    <w:p w14:paraId="49644EFB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Αεροπορικοί, οδικοί, σιδηροδρομικοί ναύλοι</w:t>
      </w:r>
    </w:p>
    <w:p w14:paraId="2836CB27" w14:textId="331EB6C2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Ξενάγηση</w:t>
      </w:r>
    </w:p>
    <w:p w14:paraId="591C541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 (τοπικά)</w:t>
      </w:r>
    </w:p>
    <w:p w14:paraId="2ED29D52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Ασφάλιση</w:t>
      </w:r>
    </w:p>
    <w:p w14:paraId="60EA17A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Έξτρα ιατρική ασφάλιση</w:t>
      </w:r>
    </w:p>
    <w:p w14:paraId="0F9A1260" w14:textId="77777777" w:rsidR="00552C67" w:rsidRPr="003A0E69" w:rsidRDefault="00552C67" w:rsidP="00552C67">
      <w:pPr>
        <w:spacing w:line="160" w:lineRule="atLeast"/>
        <w:ind w:left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24BFA2E6" w14:textId="77777777" w:rsidR="00552C67" w:rsidRPr="003A0E69" w:rsidRDefault="00552C67" w:rsidP="00552C67">
      <w:pPr>
        <w:spacing w:after="200" w:line="160" w:lineRule="atLeast"/>
        <w:ind w:left="720" w:hanging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Παρακαλούμε επίσης να κατατεθούν τα έγγραφα:</w:t>
      </w:r>
    </w:p>
    <w:p w14:paraId="66D929F8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342BF5D2" w14:textId="0C788846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Ασφάλιση </w:t>
      </w:r>
      <w:r w:rsid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με κάλυψη αστικής ευθύνης διοργανωτή σύ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μφωνα με την κείμενη νομοθεσία</w:t>
      </w:r>
    </w:p>
    <w:p w14:paraId="15825441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43E708B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11466326" w14:textId="2F36ED72" w:rsidR="00552C67" w:rsidRPr="003A0E69" w:rsidRDefault="00552C67" w:rsidP="00552C67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Όλες οι προσφορές πρέπει να κατατεθούν μέχρι 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την </w:t>
      </w:r>
      <w:r w:rsidR="00695F24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Παρασκευή 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1</w:t>
      </w:r>
      <w:r w:rsidR="00695F24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7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Ιουνίου 20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22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στις 15.00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,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στο Γραφείο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Student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Services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Κέννεντυ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60, 55535 Πυλαία, σε σφραγισμένο φάκελο, υπόψη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κας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Αντωνίου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.</w:t>
      </w:r>
    </w:p>
    <w:p w14:paraId="18D32052" w14:textId="6BEB7EB3" w:rsidR="00D966CA" w:rsidRPr="003A0E69" w:rsidRDefault="00D966CA" w:rsidP="000E55AE">
      <w:pPr>
        <w:rPr>
          <w:rFonts w:asciiTheme="majorHAnsi" w:hAnsiTheme="majorHAnsi" w:cstheme="majorHAnsi"/>
          <w:lang w:val="el-GR"/>
        </w:rPr>
      </w:pPr>
    </w:p>
    <w:sectPr w:rsidR="00D966CA" w:rsidRPr="003A0E69" w:rsidSect="009B1CFA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F228" w14:textId="77777777" w:rsidR="00805889" w:rsidRDefault="00805889" w:rsidP="007942B7">
      <w:r>
        <w:separator/>
      </w:r>
    </w:p>
  </w:endnote>
  <w:endnote w:type="continuationSeparator" w:id="0">
    <w:p w14:paraId="5CB4C141" w14:textId="77777777" w:rsidR="00805889" w:rsidRDefault="00805889" w:rsidP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Medium">
    <w:altName w:val="Corbel"/>
    <w:charset w:val="00"/>
    <w:family w:val="auto"/>
    <w:pitch w:val="variable"/>
    <w:sig w:usb0="00000001" w:usb1="5000E0F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CD1E" w14:textId="18CDBA8C" w:rsidR="0037448B" w:rsidRPr="00E1097F" w:rsidRDefault="00E57ACE" w:rsidP="00331927">
    <w:pPr>
      <w:pStyle w:val="BasicParagraph"/>
      <w:rPr>
        <w:rFonts w:ascii="Myriad Pro" w:hAnsi="Myriad Pro" w:cs="PFDinTextPro-Light"/>
        <w:color w:val="141F44"/>
        <w:sz w:val="20"/>
        <w:szCs w:val="20"/>
      </w:rPr>
    </w:pPr>
    <w:r>
      <w:rPr>
        <w:rFonts w:ascii="Myriad Pro Light" w:hAnsi="Myriad Pro Light" w:cs="PFDinTextPro-Light"/>
        <w:noProof/>
        <w:color w:val="141F44"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2E25082D" wp14:editId="1B90E0B9">
          <wp:simplePos x="0" y="0"/>
          <wp:positionH relativeFrom="column">
            <wp:posOffset>4872355</wp:posOffset>
          </wp:positionH>
          <wp:positionV relativeFrom="paragraph">
            <wp:posOffset>-912178</wp:posOffset>
          </wp:positionV>
          <wp:extent cx="1685290" cy="1685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5A01" w14:textId="77777777" w:rsidR="000016E7" w:rsidRDefault="000016E7" w:rsidP="00331927">
    <w:pPr>
      <w:pStyle w:val="BasicParagraph"/>
      <w:rPr>
        <w:rFonts w:ascii="Myriad Pro Light" w:hAnsi="Myriad Pro Light" w:cs="PFDinTextPro-Light"/>
        <w:color w:val="141F44"/>
        <w:sz w:val="20"/>
        <w:szCs w:val="20"/>
      </w:rPr>
    </w:pPr>
  </w:p>
  <w:p w14:paraId="3BFC444A" w14:textId="77777777" w:rsidR="00733D64" w:rsidRPr="002A6FEF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P.O. Box 21021, 555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10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proofErr w:type="spellStart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Pylea</w:t>
    </w:r>
    <w:proofErr w:type="spellEnd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, Thessaloniki, Greece</w:t>
    </w:r>
  </w:p>
  <w:p w14:paraId="6E9B7092" w14:textId="24B1A570" w:rsidR="0037448B" w:rsidRPr="00733D64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T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398200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F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+30 2310 3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27500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E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info@anatolia.edu.gr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br/>
    </w:r>
    <w:r w:rsidRPr="00A83982">
      <w:rPr>
        <w:rFonts w:ascii="MyriadPro-Regular" w:hAnsi="MyriadPro-Regular" w:cs="MyriadPro-Regular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7476" w14:textId="77777777" w:rsidR="00805889" w:rsidRDefault="00805889" w:rsidP="007942B7">
      <w:r>
        <w:separator/>
      </w:r>
    </w:p>
  </w:footnote>
  <w:footnote w:type="continuationSeparator" w:id="0">
    <w:p w14:paraId="5D6639A3" w14:textId="77777777" w:rsidR="00805889" w:rsidRDefault="00805889" w:rsidP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876D" w14:textId="267C0824" w:rsidR="0037448B" w:rsidRPr="008B4B4E" w:rsidRDefault="00E57ACE" w:rsidP="00DA653C">
    <w:pPr>
      <w:pStyle w:val="BasicParagraph"/>
      <w:tabs>
        <w:tab w:val="left" w:pos="1430"/>
        <w:tab w:val="right" w:pos="10198"/>
      </w:tabs>
      <w:jc w:val="right"/>
      <w:rPr>
        <w:rFonts w:ascii="Myriad Pro" w:hAnsi="Myriad Pro" w:cs="Myriad Arabic"/>
        <w:color w:val="141F44"/>
        <w:lang w:val="en-US"/>
      </w:rPr>
    </w:pPr>
    <w:r w:rsidRPr="00E1097F">
      <w:rPr>
        <w:rFonts w:ascii="Myriad Pro" w:hAnsi="Myriad Pro" w:cs="Times New Roman"/>
        <w:noProof/>
        <w:color w:val="141F44"/>
        <w:lang w:val="el-GR" w:eastAsia="el-GR"/>
      </w:rPr>
      <w:drawing>
        <wp:anchor distT="0" distB="0" distL="114300" distR="114300" simplePos="0" relativeHeight="251658240" behindDoc="1" locked="0" layoutInCell="1" allowOverlap="1" wp14:anchorId="2A5D3190" wp14:editId="39128689">
          <wp:simplePos x="0" y="0"/>
          <wp:positionH relativeFrom="column">
            <wp:posOffset>-182880</wp:posOffset>
          </wp:positionH>
          <wp:positionV relativeFrom="paragraph">
            <wp:posOffset>-138430</wp:posOffset>
          </wp:positionV>
          <wp:extent cx="1893570" cy="806450"/>
          <wp:effectExtent l="0" t="0" r="1143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4E">
      <w:rPr>
        <w:rFonts w:ascii="Myriad Pro" w:hAnsi="Myriad Pro" w:cs="Times New Roman"/>
        <w:color w:val="141F44"/>
        <w:lang w:val="en-US"/>
      </w:rPr>
      <w:tab/>
    </w:r>
    <w:r w:rsidRPr="008B4B4E">
      <w:rPr>
        <w:rFonts w:ascii="Myriad Pro" w:hAnsi="Myriad Pro" w:cs="Times New Roman"/>
        <w:color w:val="141F44"/>
        <w:lang w:val="en-US"/>
      </w:rPr>
      <w:tab/>
    </w:r>
    <w:r w:rsidR="008B4B4E">
      <w:rPr>
        <w:rFonts w:ascii="Myriad Pro" w:hAnsi="Myriad Pro" w:cs="Times New Roman"/>
        <w:color w:val="141F44"/>
        <w:lang w:val="en-US"/>
      </w:rPr>
      <w:t>Student Services Office</w:t>
    </w:r>
    <w:r w:rsidR="0037448B" w:rsidRPr="008B4B4E">
      <w:rPr>
        <w:rFonts w:ascii="Myriad Pro" w:hAnsi="Myriad Pro" w:cs="Myriad Arabic"/>
        <w:color w:val="141F44"/>
        <w:lang w:val="en-US"/>
      </w:rPr>
      <w:t xml:space="preserve"> </w:t>
    </w:r>
  </w:p>
  <w:p w14:paraId="632C1545" w14:textId="2B27B462" w:rsidR="0037448B" w:rsidRPr="00E1097F" w:rsidRDefault="00B91A6F" w:rsidP="00B91A6F">
    <w:pPr>
      <w:pStyle w:val="BasicParagraph"/>
      <w:tabs>
        <w:tab w:val="center" w:pos="5099"/>
        <w:tab w:val="right" w:pos="10198"/>
      </w:tabs>
      <w:rPr>
        <w:rFonts w:ascii="Myriad Pro Light" w:hAnsi="Myriad Pro Light" w:cs="Myriad Arabic"/>
        <w:color w:val="141F44"/>
        <w:sz w:val="20"/>
        <w:szCs w:val="20"/>
      </w:rPr>
    </w:pPr>
    <w:r>
      <w:rPr>
        <w:rFonts w:ascii="Myriad Pro" w:hAnsi="Myriad Pro" w:cs="Myriad Arabic"/>
        <w:color w:val="141F44"/>
        <w:sz w:val="20"/>
        <w:szCs w:val="20"/>
      </w:rPr>
      <w:tab/>
    </w:r>
    <w:r>
      <w:rPr>
        <w:rFonts w:ascii="Myriad Pro" w:hAnsi="Myriad Pro" w:cs="Myriad Arabic"/>
        <w:color w:val="141F44"/>
        <w:sz w:val="20"/>
        <w:szCs w:val="20"/>
      </w:rPr>
      <w:tab/>
    </w:r>
    <w:r w:rsidR="0037448B" w:rsidRPr="00E1097F">
      <w:rPr>
        <w:rFonts w:ascii="Myriad Pro" w:hAnsi="Myriad Pro" w:cs="Myriad Arabic"/>
        <w:color w:val="141F44"/>
        <w:sz w:val="20"/>
        <w:szCs w:val="20"/>
      </w:rPr>
      <w:t>T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+30 2310 398.</w:t>
    </w:r>
    <w:r w:rsidR="008B4B4E">
      <w:rPr>
        <w:rFonts w:ascii="Myriad Pro Light" w:hAnsi="Myriad Pro Light" w:cs="Myriad Arabic"/>
        <w:color w:val="141F44"/>
        <w:sz w:val="20"/>
        <w:szCs w:val="20"/>
      </w:rPr>
      <w:t xml:space="preserve">328, </w:t>
    </w:r>
    <w:r w:rsidR="0037448B" w:rsidRPr="00E1097F">
      <w:rPr>
        <w:rFonts w:ascii="Myriad Pro" w:hAnsi="Myriad Pro" w:cs="Myriad Arabic"/>
        <w:color w:val="141F44"/>
        <w:sz w:val="20"/>
        <w:szCs w:val="20"/>
      </w:rPr>
      <w:t>F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</w:t>
    </w:r>
    <w:r w:rsidR="008B4B4E">
      <w:rPr>
        <w:rFonts w:ascii="Myriad Pro Light" w:hAnsi="Myriad Pro Light" w:cs="Myriad Arabic"/>
        <w:color w:val="141F44"/>
        <w:sz w:val="20"/>
        <w:szCs w:val="20"/>
      </w:rPr>
      <w:t>317.173</w:t>
    </w:r>
  </w:p>
  <w:p w14:paraId="2D38EC82" w14:textId="1AD08926" w:rsidR="0037448B" w:rsidRPr="008B4B4E" w:rsidRDefault="00B91A6F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  <w:proofErr w:type="spellStart"/>
    <w:r>
      <w:rPr>
        <w:rFonts w:ascii="Myriad Pro" w:hAnsi="Myriad Pro" w:cs="Myriad Arabic"/>
        <w:color w:val="141F44"/>
        <w:sz w:val="20"/>
        <w:szCs w:val="20"/>
        <w:lang w:val="en-US"/>
      </w:rPr>
      <w:t>ledandon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@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anatolia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edu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>gr</w:t>
    </w:r>
  </w:p>
  <w:p w14:paraId="7BD5F50A" w14:textId="77777777" w:rsidR="0037448B" w:rsidRPr="008B4B4E" w:rsidRDefault="0037448B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922"/>
    <w:multiLevelType w:val="hybridMultilevel"/>
    <w:tmpl w:val="EEB2E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hybridMultilevel"/>
    <w:tmpl w:val="FEFA7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89C"/>
    <w:multiLevelType w:val="hybridMultilevel"/>
    <w:tmpl w:val="83FE3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48E"/>
    <w:multiLevelType w:val="hybridMultilevel"/>
    <w:tmpl w:val="B26A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06D"/>
    <w:multiLevelType w:val="hybridMultilevel"/>
    <w:tmpl w:val="AB2C3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460BB"/>
    <w:multiLevelType w:val="hybridMultilevel"/>
    <w:tmpl w:val="73087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70E"/>
    <w:multiLevelType w:val="hybridMultilevel"/>
    <w:tmpl w:val="9F4C9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7"/>
    <w:rsid w:val="000016E7"/>
    <w:rsid w:val="00004114"/>
    <w:rsid w:val="000433A3"/>
    <w:rsid w:val="000616EE"/>
    <w:rsid w:val="00082754"/>
    <w:rsid w:val="00097548"/>
    <w:rsid w:val="000A0427"/>
    <w:rsid w:val="000B40EE"/>
    <w:rsid w:val="000C7F53"/>
    <w:rsid w:val="000D527E"/>
    <w:rsid w:val="000E55AE"/>
    <w:rsid w:val="001007D2"/>
    <w:rsid w:val="0011075A"/>
    <w:rsid w:val="0011440A"/>
    <w:rsid w:val="001607E0"/>
    <w:rsid w:val="001907FC"/>
    <w:rsid w:val="00196E3E"/>
    <w:rsid w:val="001C186A"/>
    <w:rsid w:val="001C4EC5"/>
    <w:rsid w:val="001E0357"/>
    <w:rsid w:val="001F6E8C"/>
    <w:rsid w:val="00211199"/>
    <w:rsid w:val="00212FC8"/>
    <w:rsid w:val="00222929"/>
    <w:rsid w:val="00276136"/>
    <w:rsid w:val="00284D47"/>
    <w:rsid w:val="002941EF"/>
    <w:rsid w:val="002C063A"/>
    <w:rsid w:val="002D694C"/>
    <w:rsid w:val="002E538D"/>
    <w:rsid w:val="00300D4F"/>
    <w:rsid w:val="00331927"/>
    <w:rsid w:val="0034390B"/>
    <w:rsid w:val="0034538F"/>
    <w:rsid w:val="00360220"/>
    <w:rsid w:val="003735D9"/>
    <w:rsid w:val="0037448B"/>
    <w:rsid w:val="003A0E69"/>
    <w:rsid w:val="003C0824"/>
    <w:rsid w:val="003D09AD"/>
    <w:rsid w:val="003D1AF0"/>
    <w:rsid w:val="003D4B0C"/>
    <w:rsid w:val="003E4F87"/>
    <w:rsid w:val="003F3246"/>
    <w:rsid w:val="0046604A"/>
    <w:rsid w:val="00470542"/>
    <w:rsid w:val="004972EC"/>
    <w:rsid w:val="004A6ED8"/>
    <w:rsid w:val="004C1520"/>
    <w:rsid w:val="00504635"/>
    <w:rsid w:val="00552C67"/>
    <w:rsid w:val="005537B2"/>
    <w:rsid w:val="00566692"/>
    <w:rsid w:val="00577E08"/>
    <w:rsid w:val="00580700"/>
    <w:rsid w:val="00592FD1"/>
    <w:rsid w:val="005A3ED7"/>
    <w:rsid w:val="005C4679"/>
    <w:rsid w:val="005E3CBD"/>
    <w:rsid w:val="005F28AC"/>
    <w:rsid w:val="00601BCF"/>
    <w:rsid w:val="0060281F"/>
    <w:rsid w:val="00605D15"/>
    <w:rsid w:val="0063406F"/>
    <w:rsid w:val="006477A8"/>
    <w:rsid w:val="00695F24"/>
    <w:rsid w:val="006A6F94"/>
    <w:rsid w:val="006C3A25"/>
    <w:rsid w:val="006D4C58"/>
    <w:rsid w:val="006E2494"/>
    <w:rsid w:val="00703C0C"/>
    <w:rsid w:val="00721F71"/>
    <w:rsid w:val="00732E6B"/>
    <w:rsid w:val="00733D64"/>
    <w:rsid w:val="007941EA"/>
    <w:rsid w:val="007942B7"/>
    <w:rsid w:val="007B056E"/>
    <w:rsid w:val="007B324C"/>
    <w:rsid w:val="007D651B"/>
    <w:rsid w:val="007F3719"/>
    <w:rsid w:val="00805889"/>
    <w:rsid w:val="0082177D"/>
    <w:rsid w:val="0083055B"/>
    <w:rsid w:val="00873654"/>
    <w:rsid w:val="008B308D"/>
    <w:rsid w:val="008B4B4E"/>
    <w:rsid w:val="008D40D2"/>
    <w:rsid w:val="008F4BFA"/>
    <w:rsid w:val="00906CF8"/>
    <w:rsid w:val="00914A3C"/>
    <w:rsid w:val="00915B44"/>
    <w:rsid w:val="0091606F"/>
    <w:rsid w:val="00924391"/>
    <w:rsid w:val="0092741F"/>
    <w:rsid w:val="00930042"/>
    <w:rsid w:val="00933631"/>
    <w:rsid w:val="009368EF"/>
    <w:rsid w:val="00943624"/>
    <w:rsid w:val="009A34D2"/>
    <w:rsid w:val="009A5F20"/>
    <w:rsid w:val="009A7C9B"/>
    <w:rsid w:val="009B1CFA"/>
    <w:rsid w:val="009C6A8F"/>
    <w:rsid w:val="00A428F3"/>
    <w:rsid w:val="00A608B9"/>
    <w:rsid w:val="00A73E9C"/>
    <w:rsid w:val="00A90F61"/>
    <w:rsid w:val="00AB3D73"/>
    <w:rsid w:val="00AF7A8C"/>
    <w:rsid w:val="00B05095"/>
    <w:rsid w:val="00B12E6F"/>
    <w:rsid w:val="00B506F7"/>
    <w:rsid w:val="00B71248"/>
    <w:rsid w:val="00B91A6F"/>
    <w:rsid w:val="00BE2ECF"/>
    <w:rsid w:val="00BF6E2D"/>
    <w:rsid w:val="00C45DE8"/>
    <w:rsid w:val="00C463F4"/>
    <w:rsid w:val="00C937F2"/>
    <w:rsid w:val="00CB6FBD"/>
    <w:rsid w:val="00D01E0B"/>
    <w:rsid w:val="00D647E1"/>
    <w:rsid w:val="00D7696A"/>
    <w:rsid w:val="00D82977"/>
    <w:rsid w:val="00D966CA"/>
    <w:rsid w:val="00DA3B52"/>
    <w:rsid w:val="00DA653C"/>
    <w:rsid w:val="00DB1F8E"/>
    <w:rsid w:val="00DB1F9D"/>
    <w:rsid w:val="00DC190A"/>
    <w:rsid w:val="00DD317A"/>
    <w:rsid w:val="00DF4764"/>
    <w:rsid w:val="00E0747A"/>
    <w:rsid w:val="00E1097F"/>
    <w:rsid w:val="00E566E5"/>
    <w:rsid w:val="00E57ACE"/>
    <w:rsid w:val="00E57B8D"/>
    <w:rsid w:val="00E6019F"/>
    <w:rsid w:val="00E63E79"/>
    <w:rsid w:val="00E654A2"/>
    <w:rsid w:val="00E65AE7"/>
    <w:rsid w:val="00E84415"/>
    <w:rsid w:val="00E873F5"/>
    <w:rsid w:val="00EA387B"/>
    <w:rsid w:val="00EB29AA"/>
    <w:rsid w:val="00ED14AC"/>
    <w:rsid w:val="00ED6416"/>
    <w:rsid w:val="00EE12B8"/>
    <w:rsid w:val="00EF2173"/>
    <w:rsid w:val="00EF77F9"/>
    <w:rsid w:val="00F0299A"/>
    <w:rsid w:val="00F139D9"/>
    <w:rsid w:val="00F54A95"/>
    <w:rsid w:val="00F6688F"/>
    <w:rsid w:val="00F80D57"/>
    <w:rsid w:val="00F90A62"/>
    <w:rsid w:val="00F9304E"/>
    <w:rsid w:val="00FA4817"/>
    <w:rsid w:val="00FB0981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0617D"/>
  <w14:defaultImageDpi w14:val="300"/>
  <w15:docId w15:val="{BFE9619D-0136-4A65-9887-76DBCE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7696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942B7"/>
  </w:style>
  <w:style w:type="paragraph" w:styleId="a4">
    <w:name w:val="footer"/>
    <w:basedOn w:val="a"/>
    <w:link w:val="Char0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7942B7"/>
  </w:style>
  <w:style w:type="paragraph" w:styleId="a5">
    <w:name w:val="Balloon Text"/>
    <w:basedOn w:val="a"/>
    <w:link w:val="Char1"/>
    <w:uiPriority w:val="99"/>
    <w:semiHidden/>
    <w:unhideWhenUsed/>
    <w:rsid w:val="007942B7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942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a"/>
    <w:uiPriority w:val="99"/>
    <w:rsid w:val="007942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1Char">
    <w:name w:val="Επικεφαλίδα 1 Char"/>
    <w:basedOn w:val="a0"/>
    <w:link w:val="1"/>
    <w:rsid w:val="00D7696A"/>
    <w:rPr>
      <w:rFonts w:ascii="Times New Roman" w:eastAsia="Times New Roman" w:hAnsi="Times New Roman" w:cs="Times New Roman"/>
      <w:b/>
      <w:bCs/>
      <w:lang w:val="el-GR"/>
    </w:rPr>
  </w:style>
  <w:style w:type="character" w:styleId="HTML">
    <w:name w:val="HTML Cite"/>
    <w:uiPriority w:val="99"/>
    <w:unhideWhenUsed/>
    <w:rsid w:val="00D966CA"/>
    <w:rPr>
      <w:i/>
      <w:iCs/>
    </w:rPr>
  </w:style>
  <w:style w:type="character" w:customStyle="1" w:styleId="address">
    <w:name w:val="address"/>
    <w:rsid w:val="00D966CA"/>
  </w:style>
  <w:style w:type="character" w:styleId="-">
    <w:name w:val="Hyperlink"/>
    <w:uiPriority w:val="99"/>
    <w:semiHidden/>
    <w:unhideWhenUsed/>
    <w:rsid w:val="003D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DFB-1706-4258-8611-590A0C40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pdimou</cp:lastModifiedBy>
  <cp:revision>2</cp:revision>
  <cp:lastPrinted>2022-06-07T09:33:00Z</cp:lastPrinted>
  <dcterms:created xsi:type="dcterms:W3CDTF">2022-06-08T11:41:00Z</dcterms:created>
  <dcterms:modified xsi:type="dcterms:W3CDTF">2022-06-08T11:41:00Z</dcterms:modified>
</cp:coreProperties>
</file>